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79E07" w14:textId="77777777" w:rsidR="002C7BB8" w:rsidRPr="004E4A35" w:rsidRDefault="002C7BB8" w:rsidP="004E4A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93A3A"/>
          <w:sz w:val="26"/>
          <w:szCs w:val="26"/>
          <w:lang w:eastAsia="ru-RU"/>
        </w:rPr>
      </w:pPr>
      <w:r w:rsidRPr="004E4A35">
        <w:rPr>
          <w:rFonts w:ascii="Arial" w:eastAsia="Times New Roman" w:hAnsi="Arial" w:cs="Arial"/>
          <w:color w:val="393A3A"/>
          <w:sz w:val="26"/>
          <w:szCs w:val="26"/>
          <w:lang w:eastAsia="ru-RU"/>
        </w:rPr>
        <w:t>Приложение №2</w:t>
      </w:r>
    </w:p>
    <w:p w14:paraId="7D9641AA" w14:textId="77777777" w:rsidR="00F1461A" w:rsidRPr="004E4A35" w:rsidRDefault="00F1461A" w:rsidP="004E4A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93A3A"/>
          <w:sz w:val="26"/>
          <w:szCs w:val="26"/>
          <w:lang w:eastAsia="ru-RU"/>
        </w:rPr>
      </w:pPr>
      <w:r w:rsidRPr="004E4A35">
        <w:rPr>
          <w:rFonts w:ascii="Arial" w:eastAsia="Times New Roman" w:hAnsi="Arial" w:cs="Arial"/>
          <w:color w:val="393A3A"/>
          <w:sz w:val="26"/>
          <w:szCs w:val="26"/>
          <w:lang w:eastAsia="ru-RU"/>
        </w:rPr>
        <w:t>к Техническим требованиям</w:t>
      </w:r>
    </w:p>
    <w:p w14:paraId="08620FC5" w14:textId="7FE377ED" w:rsidR="006623B2" w:rsidRPr="004E4A35" w:rsidRDefault="002C7BB8" w:rsidP="006623B2">
      <w:pPr>
        <w:shd w:val="clear" w:color="auto" w:fill="FFFFFF"/>
        <w:spacing w:before="240" w:after="24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E4A35">
        <w:rPr>
          <w:rFonts w:ascii="Arial" w:eastAsia="Times New Roman" w:hAnsi="Arial" w:cs="Arial"/>
          <w:b/>
          <w:color w:val="393A3A"/>
          <w:sz w:val="26"/>
          <w:szCs w:val="26"/>
          <w:lang w:eastAsia="ru-RU"/>
        </w:rPr>
        <w:t xml:space="preserve">Требования к приборам на </w:t>
      </w:r>
      <w:r w:rsidRPr="004E4A35">
        <w:rPr>
          <w:rFonts w:ascii="Arial" w:hAnsi="Arial" w:cs="Arial"/>
          <w:b/>
          <w:sz w:val="26"/>
          <w:szCs w:val="26"/>
        </w:rPr>
        <w:t>соответствие действующего законодательства</w:t>
      </w:r>
      <w:r w:rsidR="006623B2" w:rsidRPr="004E4A35">
        <w:rPr>
          <w:rFonts w:ascii="Arial" w:hAnsi="Arial" w:cs="Arial"/>
          <w:b/>
          <w:sz w:val="26"/>
          <w:szCs w:val="26"/>
        </w:rPr>
        <w:br/>
      </w:r>
      <w:r w:rsidRPr="004E4A35">
        <w:rPr>
          <w:rFonts w:ascii="Arial" w:hAnsi="Arial" w:cs="Arial"/>
          <w:b/>
          <w:sz w:val="26"/>
          <w:szCs w:val="26"/>
        </w:rPr>
        <w:t>в области минимального набора функций, указанных в ПП РФ №890 от 19.0</w:t>
      </w:r>
      <w:r w:rsidR="004E4A35" w:rsidRPr="004E4A35">
        <w:rPr>
          <w:rFonts w:ascii="Arial" w:hAnsi="Arial" w:cs="Arial"/>
          <w:b/>
          <w:sz w:val="26"/>
          <w:szCs w:val="26"/>
        </w:rPr>
        <w:t>6</w:t>
      </w:r>
      <w:r w:rsidRPr="004E4A35">
        <w:rPr>
          <w:rFonts w:ascii="Arial" w:hAnsi="Arial" w:cs="Arial"/>
          <w:b/>
          <w:sz w:val="26"/>
          <w:szCs w:val="26"/>
        </w:rPr>
        <w:t>.2020</w:t>
      </w:r>
      <w:bookmarkStart w:id="0" w:name="_GoBack"/>
      <w:bookmarkEnd w:id="0"/>
      <w:r w:rsidR="006623B2" w:rsidRPr="004E4A35">
        <w:rPr>
          <w:rFonts w:ascii="Arial" w:hAnsi="Arial" w:cs="Arial"/>
          <w:b/>
          <w:sz w:val="26"/>
          <w:szCs w:val="26"/>
        </w:rPr>
        <w:br/>
        <w:t>«О порядке предоставления доступа к минимальному набору функций</w:t>
      </w:r>
      <w:r w:rsidR="006623B2" w:rsidRPr="004E4A35">
        <w:rPr>
          <w:rFonts w:ascii="Arial" w:hAnsi="Arial" w:cs="Arial"/>
          <w:b/>
          <w:sz w:val="26"/>
          <w:szCs w:val="26"/>
        </w:rPr>
        <w:br/>
        <w:t>интеллектуальных систем учета электрической энергии (мощности)»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697"/>
        <w:gridCol w:w="3414"/>
        <w:gridCol w:w="1899"/>
        <w:gridCol w:w="1899"/>
        <w:gridCol w:w="2014"/>
      </w:tblGrid>
      <w:tr w:rsidR="00293FE9" w:rsidRPr="004E4A35" w14:paraId="60619463" w14:textId="77777777" w:rsidTr="004E4A35">
        <w:trPr>
          <w:trHeight w:val="315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03B98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F15C6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Группа продукции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87234D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Приборы учета электроэнерги</w:t>
            </w:r>
            <w:r w:rsidR="003632E1" w:rsidRPr="004E4A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293FE9" w:rsidRPr="004E4A35" w14:paraId="506963C6" w14:textId="77777777" w:rsidTr="004E4A35">
        <w:trPr>
          <w:trHeight w:val="100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7EF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43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и тип приборов учета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315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1-о фазный прибор учета (статический непосредственного включения)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1CD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3-х фазный прибор учета (статический непосредственного включения) до 50 (65) кВт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15DB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3-х фазный прибор учета (статический непрямого включения с использованием измерительных трансформаторов тока)</w:t>
            </w:r>
          </w:p>
        </w:tc>
      </w:tr>
      <w:tr w:rsidR="00293FE9" w:rsidRPr="004E4A35" w14:paraId="5F4592E5" w14:textId="77777777" w:rsidTr="004E4A35">
        <w:trPr>
          <w:trHeight w:val="44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8E7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C4B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Перечень функций приборов учета в соответствии с требованиями ПП РФ от 19.06.2020 №</w:t>
            </w:r>
            <w:r w:rsidR="00652F57" w:rsidRPr="004E4A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4E4A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890</w:t>
            </w:r>
          </w:p>
        </w:tc>
      </w:tr>
      <w:tr w:rsidR="00293FE9" w:rsidRPr="004E4A35" w14:paraId="042ECD12" w14:textId="77777777" w:rsidTr="004E4A35">
        <w:trPr>
          <w:trHeight w:val="31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430C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D6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а) измерение активной и реактивной энергии в сетях переменного тока в двух направлениях с классом точности,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1B5" w14:textId="77777777" w:rsidR="00293FE9" w:rsidRPr="004E4A35" w:rsidRDefault="00293FE9" w:rsidP="005B779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1,0 и выше по</w:t>
            </w:r>
            <w:r w:rsidR="005B7798"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активной энергии 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1AAC" w14:textId="77777777" w:rsidR="00293FE9" w:rsidRPr="004E4A35" w:rsidRDefault="00293FE9" w:rsidP="005B779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1,0 и выше по</w:t>
            </w:r>
            <w:r w:rsidR="005B7798"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активной энергии и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243B" w14:textId="77777777" w:rsidR="00293FE9" w:rsidRPr="004E4A35" w:rsidRDefault="00293FE9" w:rsidP="005B779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0,5S и выше по</w:t>
            </w:r>
            <w:r w:rsidR="005B7798"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активной энергии и 1,0 и выше по реактивной энергии</w:t>
            </w:r>
          </w:p>
        </w:tc>
      </w:tr>
      <w:tr w:rsidR="00293FE9" w:rsidRPr="004E4A35" w14:paraId="5C84649B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D2A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237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5B0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2,0 и выше по реактивной энергии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053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2,0 и выше по реактивной энергии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3AB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50676195" w14:textId="77777777" w:rsidTr="004E4A35">
        <w:trPr>
          <w:trHeight w:val="1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7E4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455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а1) интервал между поверками не менее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667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16 лет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6029" w14:textId="77777777" w:rsidR="00293FE9" w:rsidRPr="004E4A35" w:rsidRDefault="00FF7316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="00293FE9"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 xml:space="preserve">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CD9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10 лет</w:t>
            </w:r>
          </w:p>
        </w:tc>
      </w:tr>
      <w:tr w:rsidR="00293FE9" w:rsidRPr="004E4A35" w14:paraId="2FCB0A58" w14:textId="77777777" w:rsidTr="004E4A35">
        <w:trPr>
          <w:trHeight w:val="14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819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96B7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б) возможность выполнения измерений с применением коэффициентов трансформации измерительных трансформаторов тока и напряжения (для приборов учета электрической энергии трансформаторного включения);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C9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AFA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7C9B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73EF9F15" w14:textId="77777777" w:rsidTr="004E4A35">
        <w:trPr>
          <w:trHeight w:val="81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A91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7A8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в) ведение времени независимо от наличия напряжения в питающей сети с абсолютной погрешностью хода внутренних часов не более 5 секунд в сутки, а также с возможностью смены часового пояса;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615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075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926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28308047" w14:textId="77777777" w:rsidTr="004E4A35">
        <w:trPr>
          <w:trHeight w:val="2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D9D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1EFD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г) возможность синхронизации и коррекции времени с внешним источником сигналов точного времени;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2D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F11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260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4CD8CAB0" w14:textId="77777777" w:rsidTr="004E4A35">
        <w:trPr>
          <w:trHeight w:val="15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F90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A969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д) возможность учета активной и реактивной энергии с фиксацией на конец программируемых расчетных периодов и по не менее чем 4 программируемым тарифным зонам с не менее чем 4 диапазонами суммирования в каждом (далее </w:t>
            </w:r>
            <w:r w:rsidR="00652F57"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–</w:t>
            </w: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тарифное расписание);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0FB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A36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3C7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6499C169" w14:textId="77777777" w:rsidTr="004E4A35">
        <w:trPr>
          <w:trHeight w:val="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A3A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C56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е) измерение и вычисление: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35A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A3C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E2E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61E396A0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BEE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AA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фазного напряжения в каждой фазе;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56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4AA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FFF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190FB3B2" w14:textId="77777777" w:rsidTr="004E4A35">
        <w:trPr>
          <w:trHeight w:val="37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2C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49C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линейного напряжения (для трехфазных приборов учета электрической энергии);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6EE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063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15F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2F7F3217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7D0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FBF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фазного тока в каждой фазе;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E43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DA8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A6D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4056A880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67BC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66C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активной, реактивной и полной мощности в каждой фазе и суммарной мощности;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6F3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237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8D4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54CCB38F" w14:textId="77777777" w:rsidTr="004E4A35">
        <w:trPr>
          <w:trHeight w:val="6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152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A30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значения тока в нулевом проводе (для однофазного прибора учета электрической энергии);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153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924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7E5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05A7893C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5AA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989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небаланса токов в фазном и нулевом проводах (для однофазного прибора учета электрической энергии);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E63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159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D3E9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48D310E3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726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3D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частоты электрической сети;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958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F06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541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065F9235" w14:textId="77777777" w:rsidTr="004E4A35">
        <w:trPr>
          <w:trHeight w:val="4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B65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4A2B" w14:textId="77777777" w:rsidR="00293FE9" w:rsidRPr="004E4A35" w:rsidRDefault="004E67C0" w:rsidP="007E4F84">
            <w:pPr>
              <w:spacing w:after="0" w:line="240" w:lineRule="auto"/>
              <w:ind w:left="-57" w:right="-57"/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="00293FE9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>ж) нарушение индивидуальных пара</w:t>
              </w:r>
              <w:r w:rsidR="007E4F84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>-</w:t>
              </w:r>
              <w:r w:rsidR="00293FE9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>метров качества электроснабжения (погрешность измерения параметров должна соответствовать классу S или выше согласно ГОСТ 30804.4.30-2013);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406B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18D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02DB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11D946A6" w14:textId="77777777" w:rsidTr="004E4A35">
        <w:trPr>
          <w:trHeight w:val="6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BE7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B27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з) контроль наличия внешнего переменного и постоянного магнитного поля;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A9BC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87D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F4E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5E9B8665" w14:textId="77777777" w:rsidTr="004E4A35">
        <w:trPr>
          <w:trHeight w:val="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0F4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00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и) отображение на встроенном и (или) выносном цифровом дисплее: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0F3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E90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A96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3FC75A85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B07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0ADD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текущих даты и времени;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870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904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B5E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26DDE913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7BB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7F7D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текущих значений потребленной электрической энергии суммарно и по тарифным зонам;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ADF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72A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CC1A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002C8B99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397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99F1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текущих значений активной и реактивной мощности, напряжения, тока и частоты;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9B39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07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619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1F49745E" w14:textId="77777777" w:rsidTr="004E4A35">
        <w:trPr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0B9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F46D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значения потребленной электрической энергии на конец последнего программируемого расчетного периода суммарно и по тарифным зонам;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DE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F3B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433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6325E60D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66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35AA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индикатора режима приема и отдачи электрической энергии;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4B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877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1C9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1B1E2299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78D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63BD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индикатора факта нарушения индивидуальных параметров качества электроснабжения;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13C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125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0F5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542791CE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FEA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9EA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индикатора вскрытия электронных пломб на корпусе и клеммной крышке прибора учета электрической энергии;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998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A45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847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7A4F6B75" w14:textId="77777777" w:rsidTr="004E4A35">
        <w:trPr>
          <w:trHeight w:val="12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72D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58C1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индикатора факта события воздействия магнитных полей со значением модуля вектора магнитной индукции свыше 150 мТл (пиковое значение) на элементы прибора учета электрической энергии;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E77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83B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DCD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5667B210" w14:textId="77777777" w:rsidTr="004E4A35">
        <w:trPr>
          <w:trHeight w:val="91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5B6B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1B5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индикатора неработоспособности прибора учета электрической энергии вследствие аппаратного или программного сбоя;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4CA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B2E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E3E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33FB425D" w14:textId="77777777" w:rsidTr="004E4A35">
        <w:trPr>
          <w:trHeight w:val="27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02E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2.11.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48C2" w14:textId="77777777" w:rsidR="00293FE9" w:rsidRPr="004E4A35" w:rsidRDefault="004E67C0" w:rsidP="007E4F84">
            <w:pPr>
              <w:spacing w:after="0" w:line="240" w:lineRule="auto"/>
              <w:ind w:left="-57" w:right="-57"/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="00293FE9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>к) отображение информации в единицах величин, допущенных к применению в Российской Федерации Положением о единицах величин, допускаемых к применению в Российской Федерации, утвержденным постановлением Правительства Российской Федерации от 31 октября 2009</w:t>
              </w:r>
              <w:r w:rsidR="007E4F84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 xml:space="preserve">г </w:t>
              </w:r>
              <w:r w:rsidR="00293FE9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>№</w:t>
              </w:r>
              <w:r w:rsidR="007E4F84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> </w:t>
              </w:r>
              <w:r w:rsidR="00293FE9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 xml:space="preserve">879 </w:t>
              </w:r>
              <w:r w:rsidR="007E4F84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>«</w:t>
              </w:r>
              <w:r w:rsidR="00293FE9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>Об утверждении Положения о единицах величин, допускаемых к применению в Российской Федерации</w:t>
              </w:r>
              <w:r w:rsidR="007E4F84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>»</w:t>
              </w:r>
              <w:r w:rsidR="00293FE9" w:rsidRPr="004E4A35">
                <w:rPr>
                  <w:rFonts w:ascii="Arial" w:eastAsia="Courier New" w:hAnsi="Arial" w:cs="Arial"/>
                  <w:color w:val="000000"/>
                  <w:sz w:val="21"/>
                  <w:szCs w:val="21"/>
                  <w:lang w:eastAsia="ru-RU"/>
                </w:rPr>
                <w:t xml:space="preserve"> (обозначение активной электрической энергии - в кВт·ч, реактивной - в кВАр·ч);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97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D4A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F2A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797C002E" w14:textId="77777777" w:rsidTr="004E4A35">
        <w:trPr>
          <w:trHeight w:val="24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B9E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2.12.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F39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л) индикацию функционирования (работоспособного состояния) на корпусе и выносном дисплее (при наличии выносного дисплея);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7FB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537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E63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517C1407" w14:textId="77777777" w:rsidTr="004E4A35">
        <w:trPr>
          <w:trHeight w:val="45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DEF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A0E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D3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C42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E19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7E8C4766" w14:textId="77777777" w:rsidTr="004E4A35">
        <w:trPr>
          <w:trHeight w:val="18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36E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2.13.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CDA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м) наличие 2 интерфейсов связи для организации канала связи (оптического и иного другого), а в отношении приборов учета электрической энергии трансформаторного включения также по цифровому электрическому интерфейсу связи RS-485 или цифровому электрическому интерфейсу связи Ethernet;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419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F16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EC5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11B81C43" w14:textId="77777777" w:rsidTr="004E4A35">
        <w:trPr>
          <w:trHeight w:val="50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220B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2.14.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E1E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н) защиту прибора учета электрической энергии от несанкционированного доступа с помощью реализации в приборе учета: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2A7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401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82A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70A13224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020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ED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идентификации и аутентификации;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09A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462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059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7BD73F87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896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58F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контроля доступа;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D0E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21F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5BC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1F5C1703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148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797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контроля целостности;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E96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BA5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4B5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4D84DD66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9AF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DD8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 xml:space="preserve"> регистрации событий безопасности в журнале событий;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8DA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402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9F3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0598C5AE" w14:textId="77777777" w:rsidTr="004E4A35">
        <w:trPr>
          <w:trHeight w:val="54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5DA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2.15.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A6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о) фиксирование несанкционированного доступа к прибору учета посредством энергонезависимой электронной пломбы, фиксирующей вскрытие клеммной крышки и вскрытие корпуса (для разборных корпусов);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BD7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B89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8F6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59FF68DF" w14:textId="77777777" w:rsidTr="004E4A35">
        <w:trPr>
          <w:trHeight w:val="12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548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2.16.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120A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п) фиксацию воздействия постоянного или переменного магнитного поля с указанием даты и времени воздействия со значением модуля вектора магнитной индукции свыше 150 мТл (пиковое значение);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F6A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98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5FE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3988B877" w14:textId="77777777" w:rsidTr="004E4A35">
        <w:trPr>
          <w:trHeight w:val="27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11F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2.17.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501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р) запись событий в отдельные выделенные сегменты энергонезависимой памяти прибора учета электрической энергии (с указанием даты и времени), результатов нарушения индивидуальных параметров качества электроснабжения - в отдельные выделенные сегменты энергонезависимой памяти прибора учета электрической энергии (далее соответственно - журнал событий, ведение журнала событий) в объеме не менее чем на 500 записей;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69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19A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B7C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07FA962E" w14:textId="77777777" w:rsidTr="004E4A35">
        <w:trPr>
          <w:trHeight w:val="13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740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2.18.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00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с) ведение журнала событий, в котором должно фиксироваться следующее: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D3C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5B7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22D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799379F3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058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DDD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дата и время вскрытия клеммной крышки;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94D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9D8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F81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2E9CC539" w14:textId="77777777" w:rsidTr="004E4A35">
        <w:trPr>
          <w:trHeight w:val="8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646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7AE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дата и время вскрытия корпуса прибора учета электрической энергии (для разборных корпусов);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801A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484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95A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2A8B6162" w14:textId="77777777" w:rsidTr="004E4A35">
        <w:trPr>
          <w:trHeight w:val="6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D81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205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дата, время и причина включения и отключения встроенного коммутационного аппарата;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24C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47A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79F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3CD0DEE6" w14:textId="77777777" w:rsidTr="004E4A35">
        <w:trPr>
          <w:trHeight w:val="3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C63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0F1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дата и время последнего перепрограммирования;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8AE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733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41D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625963A3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F8E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2CC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дата, время, тип и параметры выполненной команды;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A1F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3CA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BE89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137D1E4C" w14:textId="77777777" w:rsidTr="004E4A35">
        <w:trPr>
          <w:trHeight w:val="6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443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262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попытка доступа с неуспешной идентификацией и (или) аутентификацией;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86E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128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966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36828177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044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FA4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попытка доступа с нарушением правил управления доступом;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36A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707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8B1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14E8E84C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8E1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FCB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попытка несанкционированного нарушения целостности программного обеспечения и параметров;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FC0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7D6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9E5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36401BD4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59E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499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изменение направления перетока мощности (для однофазных и трехфазных приборов учета электрической энергии);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E8B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A90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BD3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696DA8A3" w14:textId="77777777" w:rsidTr="004E4A35">
        <w:trPr>
          <w:trHeight w:val="67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66BC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288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дата и время воздействия постоянного или переменного магнитного поля со значением модуля вектора магнитной индукции свыше 150 мТл (пиковое значение) с визуализацией индикации;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313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B59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2F7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4C395803" w14:textId="77777777" w:rsidTr="004E4A35">
        <w:trPr>
          <w:trHeight w:val="18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63F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99A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факт связи с прибором учета электрической энергии, приведшей к изменению параметров конфигурации, режимов функционирования (в том числе введение полного и (или) частичного ограничения (возобновления) ре</w:t>
            </w: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жима потребления электрической энергии (управление нагрузкой);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5C5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1F7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331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40C94A34" w14:textId="77777777" w:rsidTr="004E4A35">
        <w:trPr>
          <w:trHeight w:val="6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4B7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44E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дата и время отклонения напряжения в измерительных цепях от заданных пределов;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5E3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C5E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881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1015F65B" w14:textId="77777777" w:rsidTr="004E4A35">
        <w:trPr>
          <w:trHeight w:val="67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70E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0B3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отсутствие или низкое напряжение при наличии тока в измерительных цепях с конфигурируемыми порогами (кроме однофазных и трехфазных приборов учета электрической энергии прямого включения);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068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CA3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B9F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713F2DEC" w14:textId="77777777" w:rsidTr="004E4A35">
        <w:trPr>
          <w:trHeight w:val="55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B39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5F1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отсутствие напряжения либо значение напряжения ниже запрограммированного порога по каждой фазе с фиксацией времени пропадания и восстановления напряжения;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10D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B7A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E1D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405CA952" w14:textId="77777777" w:rsidTr="004E4A35">
        <w:trPr>
          <w:trHeight w:val="6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A18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CBE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инверсия фазы или нарушение чередования фаз (для трехфазных приборов учета электрической энергии);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F27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1E3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ED4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10E05737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7C7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F1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превышение соотношения величин потребления активной и реактивной мощности;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AE0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EDE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575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5B1C804C" w14:textId="77777777" w:rsidTr="004E4A35">
        <w:trPr>
          <w:trHeight w:val="6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96F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A41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небаланс тока в нулевом и фазном проводе (для однофазных приборов учета электрической энергии);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1E6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3E4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D4E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69511F07" w14:textId="77777777" w:rsidTr="004E4A35">
        <w:trPr>
          <w:trHeight w:val="31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C52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C92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превышение заданного предела мощности;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CDF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EB9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F7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771CDD92" w14:textId="77777777" w:rsidTr="004E4A35">
        <w:trPr>
          <w:trHeight w:val="9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3C1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2.19.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960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т) формирование по результатам автоматической самодиагностики обобщенного события или каждого факта события;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087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FA0C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945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1AEF78FE" w14:textId="77777777" w:rsidTr="004E4A35">
        <w:trPr>
          <w:trHeight w:val="15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1AC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2.20.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38E9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у) изменение текущих значений времени и даты при синхронизации времени с фиксацией в журнале событий времени до и после коррекции или величины коррекции времени, на которую было скорректировано значение;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27F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EE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BF9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A13978" w:rsidRPr="004E4A35" w14:paraId="10A8198E" w14:textId="77777777" w:rsidTr="004E4A35">
        <w:trPr>
          <w:trHeight w:val="30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7526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2.21.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1A96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ф) возможность полного и (или) частичного ограничения (возобновления) режима потребления электрической энергии, приостановление или ограничение предоставления коммунальной услуги (управление нагрузкой) с использованием встроенного коммутационного аппарата, в том числе путем его фиксации в положении "отключено" непосредственно на приборе учета электрической энергии номинальным напряжением до 1000 В (кроме приборов учета электрической энергии трансформаторного включения), в следующих случаях: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8FA3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1AF7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296E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A13978" w:rsidRPr="004E4A35" w14:paraId="393C70BE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0D84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4BE1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запрос интеллектуальной системы учета;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E927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6506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415D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3978" w:rsidRPr="004E4A35" w14:paraId="61CE9EFF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FF57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9009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превышение заданных в приборе учета электрической энергии пределов параметров электрической сети;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8488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3863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05C8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3978" w:rsidRPr="004E4A35" w14:paraId="69F62661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9891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DD26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превышение заданного в приборе учета электрической энергии предела электрической энергии (мощности);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D8EB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83E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E732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3978" w:rsidRPr="004E4A35" w14:paraId="0DDEA858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071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E36D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несанкционированный доступ к прибору учета электрической энергии (вскрытие клеммной крышки, вскрытие корпуса (для разборных корпусов) и воздействие постоянным и переменным магнитным полем);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A52A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0A8F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E2AC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0BA46528" w14:textId="77777777" w:rsidTr="004E4A35">
        <w:trPr>
          <w:trHeight w:val="15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F2D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2.22.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D94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х) возобновление подачи электрической энергии по запросу интеллектуальной системы учета, в том числе путем фиксации встроенного коммутационного аппарата в положении "включено" непосредственно на приборе учета электрической энергии;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868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E8E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E6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93FE9" w:rsidRPr="004E4A35" w14:paraId="537E103C" w14:textId="77777777" w:rsidTr="004E4A35">
        <w:trPr>
          <w:trHeight w:val="15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5F9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2.23.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DB5A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ц) хранение профиля принятой и отданной активной и реактивной энергии (мощности) с программируемым интервалом времени интегрирования от 1 минуты до 60 минут и периодом хранения не менее 90 суток (при времени интегрирования 30 минут);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BC7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514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3E5C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1367CC34" w14:textId="77777777" w:rsidTr="004E4A35">
        <w:trPr>
          <w:trHeight w:val="18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AC3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2.24.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420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ч) хранение в энергонезависимом запоминающем устройстве прибора учета электрической энергии данных по принятой и отданной активной и реактивной энергии с нарастающим итогом на начало текущего расчетного </w:t>
            </w: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периода и не менее 36 предыдущих программируемых расчетных периодов;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BE2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lastRenderedPageBreak/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F62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114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6E109743" w14:textId="77777777" w:rsidTr="004E4A35">
        <w:trPr>
          <w:trHeight w:val="18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A09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2.25.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6F1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ш) обеспечение энергонезависимого хранения журнала событий, выявление фактов изменения (искажения) информации, влияющих на информацию о количестве и иных параметрах электрической энергии, а также фактов изменения (искажения) программного обеспечения прибора учета электрической энергии;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7B9B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B04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FB1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6C075A44" w14:textId="77777777" w:rsidTr="004E4A35">
        <w:trPr>
          <w:trHeight w:val="97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C84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2.26.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E9BC" w14:textId="77777777" w:rsidR="00E471FC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щ) возможность организации с использованием защищенных протоколов передачи данных из состава протоколов, утвержденных Министерством цифрового развития, связи и массовых коммуникаций Российской Федерации по согласованию с Министерством энергетики Российской Федерации, информационного обмена с интеллектуальной системой учета, в том числе передачи показаний, предоставления информации о результатах измерения количества и иных параметров электрической энергии, передачи журналов событий и данных о параметрах настройки, а также удаленного управления прибором учета электрической энергии, не влияющих на результаты выполняемых приборами учета электрической энергии измерений, включая: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AAC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D00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B0E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429AAD54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E66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CA0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корректировку текущей даты и (или) времени, часового пояса;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2DB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575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7AB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69DA8347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55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E50A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изменение тарифного расписания;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82D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E2D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6A08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63FA5144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3AD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5A9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программирование состава и последовательности вывода сообщений и измеряемых параметров на дисплей;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4E4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FA2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632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7EBE3491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7AD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5B7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программирование параметров фиксации индивидуальных параметров качества электроснабжения;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3B3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F23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D86A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2D0A8CC5" w14:textId="77777777" w:rsidTr="004E4A35">
        <w:trPr>
          <w:trHeight w:val="3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AB9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998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программирование даты начала расчетного периода;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99D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CA5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E05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3BC14876" w14:textId="77777777" w:rsidTr="004E4A35">
        <w:trPr>
          <w:trHeight w:val="6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397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19D0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программирование параметров срабатывания встроенных коммутационных аппаратов;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385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7F5C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C729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67FC8266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A52C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355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изменение паролей доступа к параметрам;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38D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E35F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2D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5A9EE907" w14:textId="77777777" w:rsidTr="004E4A35">
        <w:trPr>
          <w:trHeight w:val="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70E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0C5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изменение ключей шифрования;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FE7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9A3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E82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0FFE7F2A" w14:textId="77777777" w:rsidTr="004E4A35">
        <w:trPr>
          <w:trHeight w:val="12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93D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D1A9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ourier New" w:hAnsi="Arial" w:cs="Arial"/>
                <w:color w:val="000000"/>
                <w:sz w:val="21"/>
                <w:szCs w:val="21"/>
                <w:lang w:eastAsia="ru-RU"/>
              </w:rPr>
              <w:t>- управление встроенным коммутационным аппаратом путем его фиксации в положении "отключено" (кроме приборов учета электрической энергии трансформаторного включения);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47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EB6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986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FE9" w:rsidRPr="004E4A35" w14:paraId="4DB8435E" w14:textId="77777777" w:rsidTr="004E4A35">
        <w:trPr>
          <w:trHeight w:val="12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164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2.27.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2EC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э) возможность передачи зарегистрированных событий в интеллектуальную систему учета по инициативе прибора учета электрической энергии в момент их возникновения и выбор их состава.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8C3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D53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C5B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7EC2E1C2" w14:textId="77777777" w:rsidTr="004E4A35">
        <w:trPr>
          <w:trHeight w:val="27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3BF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2.28.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9C97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Для приборов учета электрической энергии непосредственного включения необходимо наличие возможности физической (аппаратной) блокировки срабатывания встроенного коммутационного аппарата, используемого для полного и (или) частичного ограничения (возобновления) режима потребления электрической энергии, приостановление или ограничения предоставления коммунальной услуги (управление нагрузкой).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449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38E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2B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93FE9" w:rsidRPr="004E4A35" w14:paraId="55A37312" w14:textId="77777777" w:rsidTr="004E4A35">
        <w:trPr>
          <w:trHeight w:val="6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0A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763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Требования к описанию приборов учета, его функциональных характеристик (потребительских свойств) его количественных и качественных характеристик.</w:t>
            </w:r>
          </w:p>
        </w:tc>
      </w:tr>
      <w:tr w:rsidR="00293FE9" w:rsidRPr="004E4A35" w14:paraId="5BE74C34" w14:textId="77777777" w:rsidTr="004E4A35">
        <w:trPr>
          <w:trHeight w:val="7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4CC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8D4A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 xml:space="preserve">Тип включения цепей: напряжения/тока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3AC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Непосредственное / непосредственное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D27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Непосредственное / непосредственное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132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Непосредственное / Трансформаторное</w:t>
            </w:r>
          </w:p>
        </w:tc>
      </w:tr>
      <w:tr w:rsidR="00293FE9" w:rsidRPr="004E4A35" w14:paraId="19B73B20" w14:textId="77777777" w:rsidTr="004E4A35">
        <w:trPr>
          <w:trHeight w:val="41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7F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2F84" w14:textId="77777777" w:rsidR="00293FE9" w:rsidRPr="004E4A35" w:rsidRDefault="007E4F84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Номинальное напряжение Uном, 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A8C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1×230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B61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3×230/400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30C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3х230/400</w:t>
            </w:r>
          </w:p>
        </w:tc>
      </w:tr>
      <w:tr w:rsidR="00293FE9" w:rsidRPr="004E4A35" w14:paraId="2EE957BC" w14:textId="77777777" w:rsidTr="004E4A35">
        <w:trPr>
          <w:trHeight w:val="3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FA6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7E9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 xml:space="preserve">Предельный </w:t>
            </w:r>
            <w:r w:rsidR="007E4F84"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рабочий диапазон напряжений, 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875B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от 0,75·Uном до 1,2·Uном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935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от 0,75·Uном до 1,2·Uном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207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от 0,75·Uном до 1,2·Uном</w:t>
            </w:r>
          </w:p>
        </w:tc>
      </w:tr>
      <w:tr w:rsidR="00293FE9" w:rsidRPr="004E4A35" w14:paraId="7ABBA323" w14:textId="77777777" w:rsidTr="004E4A35">
        <w:trPr>
          <w:trHeight w:val="28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821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3.4.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82EE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 xml:space="preserve">Базовый ток Iб, </w:t>
            </w:r>
            <w:r w:rsidR="007E4F84"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A99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055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A68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293FE9" w:rsidRPr="004E4A35" w14:paraId="622E5C6D" w14:textId="77777777" w:rsidTr="004E4A3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74B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8C30" w14:textId="77777777" w:rsidR="00293FE9" w:rsidRPr="004E4A35" w:rsidRDefault="007E4F84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Максимальный ток Iмакс, 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E30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87D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FAD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293FE9" w:rsidRPr="004E4A35" w14:paraId="6A93E33E" w14:textId="77777777" w:rsidTr="004E4A3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BCA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3.6.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5011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Номиналь</w:t>
            </w:r>
            <w:r w:rsidR="007E4F84"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ное значение частоты сети, Гц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856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50±0,5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8E9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50±0,5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F59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50±0,5</w:t>
            </w:r>
          </w:p>
        </w:tc>
      </w:tr>
      <w:tr w:rsidR="00293FE9" w:rsidRPr="004E4A35" w14:paraId="52C6E5DE" w14:textId="77777777" w:rsidTr="004E4A35">
        <w:trPr>
          <w:trHeight w:val="45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BA9C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3.7.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A8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Диапазон измерения фазного / линейного напряжения переменного тока, 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AE4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от 0,75·Uном до 1,2·Uном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11F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от 0,75·Uном до 1,2·Uном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213C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от 0,75·Uном до 1,2·Uном</w:t>
            </w:r>
          </w:p>
        </w:tc>
      </w:tr>
      <w:tr w:rsidR="00293FE9" w:rsidRPr="004E4A35" w14:paraId="07BC2299" w14:textId="77777777" w:rsidTr="004E4A35">
        <w:trPr>
          <w:trHeight w:val="9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653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3.8.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DA95" w14:textId="77777777" w:rsidR="00293FE9" w:rsidRPr="004E4A35" w:rsidRDefault="00293FE9" w:rsidP="007E4F8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 xml:space="preserve">Пределы допускаемой основной относительной погрешности измерения фазного / линейного </w:t>
            </w:r>
            <w:r w:rsidR="007E4F84"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напряжения переменного тока, %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35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±1,0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4BD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±1,0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77C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±0,5</w:t>
            </w:r>
          </w:p>
        </w:tc>
      </w:tr>
      <w:tr w:rsidR="00293FE9" w:rsidRPr="004E4A35" w14:paraId="7C1E656C" w14:textId="77777777" w:rsidTr="004E4A35">
        <w:trPr>
          <w:trHeight w:val="6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083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3.9.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295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Пределы допускаемой основной относительной погрешности изм</w:t>
            </w:r>
            <w:r w:rsidR="005B7798"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ерения силы переменного тока, %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8B6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±1,0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E9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±1,0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5FE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±1,0</w:t>
            </w:r>
          </w:p>
        </w:tc>
      </w:tr>
      <w:tr w:rsidR="00293FE9" w:rsidRPr="004E4A35" w14:paraId="277608BB" w14:textId="77777777" w:rsidTr="004E4A35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D7E5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3.10.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492E" w14:textId="77777777" w:rsidR="00293FE9" w:rsidRPr="004E4A35" w:rsidRDefault="00FF7316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Количество тарифов, не менее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D2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D09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024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293FE9" w:rsidRPr="004E4A35" w14:paraId="1D4A8695" w14:textId="77777777" w:rsidTr="004E4A35">
        <w:trPr>
          <w:trHeight w:val="2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A47A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3.11.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E584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Расстояние связи между выносным дисплеем и ПУ, не менее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C2E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22D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3C7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93FE9" w:rsidRPr="004E4A35" w14:paraId="570D7502" w14:textId="77777777" w:rsidTr="004E4A35">
        <w:trPr>
          <w:trHeight w:val="3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B93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3.12.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C6C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Степень защиты по ГОСТ 14254</w:t>
            </w:r>
            <w:r w:rsidR="005B7798"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-96, для счетчиков модификаций: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6D5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менее IP51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E95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менее IP51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50F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менее IP51</w:t>
            </w:r>
          </w:p>
        </w:tc>
      </w:tr>
      <w:tr w:rsidR="00293FE9" w:rsidRPr="004E4A35" w14:paraId="1AEA8CE0" w14:textId="77777777" w:rsidTr="004E4A35">
        <w:trPr>
          <w:trHeight w:val="2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BBCC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3.13.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546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 xml:space="preserve">Средняя </w:t>
            </w:r>
            <w:r w:rsidR="005B7798"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наработка счетчика на отказ, ч,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D933" w14:textId="77777777" w:rsidR="00293FE9" w:rsidRPr="004E4A35" w:rsidRDefault="00293FE9" w:rsidP="005B779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менее - 220 000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6041" w14:textId="77777777" w:rsidR="00293FE9" w:rsidRPr="004E4A35" w:rsidRDefault="00293FE9" w:rsidP="005B779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менее - 220 000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7894" w14:textId="77777777" w:rsidR="00293FE9" w:rsidRPr="004E4A35" w:rsidRDefault="00293FE9" w:rsidP="005B779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менее - 220 000</w:t>
            </w:r>
          </w:p>
        </w:tc>
      </w:tr>
      <w:tr w:rsidR="00293FE9" w:rsidRPr="004E4A35" w14:paraId="2BADE7C5" w14:textId="77777777" w:rsidTr="004E4A3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2F5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3.14.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E3E9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Средний срок службы, лет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1EF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менее - 30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A6F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менее - 30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4E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менее - 30</w:t>
            </w:r>
          </w:p>
        </w:tc>
      </w:tr>
      <w:tr w:rsidR="00293FE9" w:rsidRPr="004E4A35" w14:paraId="1CB7AF18" w14:textId="77777777" w:rsidTr="004E4A35">
        <w:trPr>
          <w:trHeight w:val="3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3B5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3.15.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8373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 xml:space="preserve">Рабочие условия: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9C8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F6E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CC7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93FE9" w:rsidRPr="004E4A35" w14:paraId="4A02B39C" w14:textId="77777777" w:rsidTr="004E4A35">
        <w:trPr>
          <w:trHeight w:val="40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ED5B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9A65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темпе</w:t>
            </w:r>
            <w:r w:rsidR="005B7798"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ратура окружающего воздуха, °С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278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от минус 40 до плюс 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DDE6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от минус 40 до плюс 60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A54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от минус 40 до плюс 60</w:t>
            </w:r>
          </w:p>
        </w:tc>
      </w:tr>
      <w:tr w:rsidR="00293FE9" w:rsidRPr="004E4A35" w14:paraId="399E30B1" w14:textId="77777777" w:rsidTr="004E4A35">
        <w:trPr>
          <w:trHeight w:val="35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515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94FA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относительная влажность воздуха при температуре окружающего воздуха 25 °С, %,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AA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более 98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5F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более 98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0E0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не более 98</w:t>
            </w:r>
          </w:p>
        </w:tc>
      </w:tr>
      <w:tr w:rsidR="00293FE9" w:rsidRPr="004E4A35" w14:paraId="50ABEB87" w14:textId="77777777" w:rsidTr="004E4A35">
        <w:trPr>
          <w:trHeight w:val="19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BCE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3.16.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07FD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Дистанционное управление нагрузкой с помощью встроенного реле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3F3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E83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8242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93FE9" w:rsidRPr="004E4A35" w14:paraId="29D4AC6B" w14:textId="77777777" w:rsidTr="004E4A35">
        <w:trPr>
          <w:trHeight w:val="6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73CE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3.17.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96E6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нормируемого измерения показателей качества (контроль отклонения напряжения и частоты)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98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9EC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4A99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93FE9" w:rsidRPr="004E4A35" w14:paraId="5B9959F8" w14:textId="77777777" w:rsidTr="004E4A35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60BB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3.18.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DA4B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контроля тока в нейтральном проводе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72D3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BAA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9240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Arial Unicode MS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93FE9" w:rsidRPr="004E4A35" w14:paraId="737ECD00" w14:textId="77777777" w:rsidTr="00A13978">
        <w:trPr>
          <w:trHeight w:val="80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6C31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3.19.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5942" w14:textId="77777777" w:rsidR="00293FE9" w:rsidRPr="004E4A35" w:rsidRDefault="00293FE9" w:rsidP="00652F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Интерфейсы для передачи данных во внешние измерительные системы:</w:t>
            </w:r>
            <w:r w:rsidR="009D1121"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Оптопорт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216D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скорость передачи данных не менее 9600 бит/с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3487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скорость передачи данных не менее 9600 бит/с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0864" w14:textId="77777777" w:rsidR="00293FE9" w:rsidRPr="004E4A35" w:rsidRDefault="00293FE9" w:rsidP="00652F5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скорость передачи данных не менее 9600 бит/с</w:t>
            </w:r>
          </w:p>
        </w:tc>
      </w:tr>
      <w:tr w:rsidR="00A13978" w:rsidRPr="004E4A35" w14:paraId="301A2907" w14:textId="77777777" w:rsidTr="00A13978">
        <w:trPr>
          <w:trHeight w:val="80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FAF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81FD" w14:textId="77777777" w:rsidR="00A13978" w:rsidRPr="004E4A35" w:rsidRDefault="00A13978" w:rsidP="00A1397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Интерфейсы для передачи данных во внешние измерительные системы: </w:t>
            </w: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RS</w:t>
            </w: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-485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9296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скорость передачи данных не менее 9600 бит/с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6FDD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скорость передачи данных не менее 9600 бит/с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64B" w14:textId="77777777" w:rsidR="00A13978" w:rsidRPr="004E4A35" w:rsidRDefault="00A13978" w:rsidP="00A1397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A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скорость передачи данных не менее 9600 бит/с</w:t>
            </w:r>
          </w:p>
        </w:tc>
      </w:tr>
    </w:tbl>
    <w:p w14:paraId="76A4CAB4" w14:textId="77777777" w:rsidR="00293FE9" w:rsidRPr="004E4A35" w:rsidRDefault="00293FE9" w:rsidP="001E6E49">
      <w:pPr>
        <w:shd w:val="clear" w:color="auto" w:fill="FFFFFF"/>
        <w:spacing w:before="100" w:beforeAutospacing="1" w:after="150" w:line="270" w:lineRule="atLeast"/>
        <w:ind w:left="-993"/>
        <w:jc w:val="both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</w:p>
    <w:sectPr w:rsidR="00293FE9" w:rsidRPr="004E4A35" w:rsidSect="00652F5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2DC"/>
    <w:multiLevelType w:val="multilevel"/>
    <w:tmpl w:val="66D8D71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A8679E8"/>
    <w:multiLevelType w:val="multilevel"/>
    <w:tmpl w:val="0518D35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1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4"/>
      <w:numFmt w:val="decimal"/>
      <w:lvlText w:val="%1.%2.%3.%4.%5"/>
      <w:lvlJc w:val="left"/>
      <w:pPr>
        <w:ind w:left="1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440"/>
      </w:pPr>
      <w:rPr>
        <w:rFonts w:hint="default"/>
      </w:rPr>
    </w:lvl>
  </w:abstractNum>
  <w:abstractNum w:abstractNumId="2" w15:restartNumberingAfterBreak="0">
    <w:nsid w:val="18E83550"/>
    <w:multiLevelType w:val="multilevel"/>
    <w:tmpl w:val="E1D8D9EE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10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4" w:hanging="105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686" w:hanging="1050"/>
      </w:pPr>
      <w:rPr>
        <w:rFonts w:hint="default"/>
      </w:rPr>
    </w:lvl>
    <w:lvl w:ilvl="4">
      <w:start w:val="10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1D9167D6"/>
    <w:multiLevelType w:val="multilevel"/>
    <w:tmpl w:val="758E6D6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1E2F32AF"/>
    <w:multiLevelType w:val="multilevel"/>
    <w:tmpl w:val="3F9E0F0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7620918"/>
    <w:multiLevelType w:val="multilevel"/>
    <w:tmpl w:val="3986403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7E94F9D"/>
    <w:multiLevelType w:val="multilevel"/>
    <w:tmpl w:val="0EC61C3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F6F61A7"/>
    <w:multiLevelType w:val="multilevel"/>
    <w:tmpl w:val="3F9E0F0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41834C5"/>
    <w:multiLevelType w:val="hybridMultilevel"/>
    <w:tmpl w:val="32AE9154"/>
    <w:lvl w:ilvl="0" w:tplc="0D361884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527F96"/>
    <w:multiLevelType w:val="multilevel"/>
    <w:tmpl w:val="B4548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9B47F93"/>
    <w:multiLevelType w:val="multilevel"/>
    <w:tmpl w:val="18A4B480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3448A0"/>
    <w:multiLevelType w:val="multilevel"/>
    <w:tmpl w:val="AABEC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52891DFE"/>
    <w:multiLevelType w:val="multilevel"/>
    <w:tmpl w:val="996E85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3" w:hanging="75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</w:rPr>
    </w:lvl>
  </w:abstractNum>
  <w:abstractNum w:abstractNumId="13" w15:restartNumberingAfterBreak="0">
    <w:nsid w:val="5C044E82"/>
    <w:multiLevelType w:val="multilevel"/>
    <w:tmpl w:val="1B5E50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3"/>
  </w:num>
  <w:num w:numId="11">
    <w:abstractNumId w:val="12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EC"/>
    <w:rsid w:val="00092483"/>
    <w:rsid w:val="000C4AC7"/>
    <w:rsid w:val="00113B4D"/>
    <w:rsid w:val="001A7811"/>
    <w:rsid w:val="001E3389"/>
    <w:rsid w:val="001E6E49"/>
    <w:rsid w:val="00274AA0"/>
    <w:rsid w:val="00293FE9"/>
    <w:rsid w:val="002C7BB8"/>
    <w:rsid w:val="002E28C1"/>
    <w:rsid w:val="00311D46"/>
    <w:rsid w:val="003212EC"/>
    <w:rsid w:val="0032675E"/>
    <w:rsid w:val="003632E1"/>
    <w:rsid w:val="003913D0"/>
    <w:rsid w:val="004B70AC"/>
    <w:rsid w:val="004E4A35"/>
    <w:rsid w:val="004E67C0"/>
    <w:rsid w:val="00561AC1"/>
    <w:rsid w:val="005A33D8"/>
    <w:rsid w:val="005A6675"/>
    <w:rsid w:val="005B7798"/>
    <w:rsid w:val="00620E5D"/>
    <w:rsid w:val="00652F57"/>
    <w:rsid w:val="006623B2"/>
    <w:rsid w:val="0066531F"/>
    <w:rsid w:val="00696144"/>
    <w:rsid w:val="006A6418"/>
    <w:rsid w:val="006C77F0"/>
    <w:rsid w:val="00716D7E"/>
    <w:rsid w:val="007264E7"/>
    <w:rsid w:val="0079760B"/>
    <w:rsid w:val="007D1B2C"/>
    <w:rsid w:val="007E4F84"/>
    <w:rsid w:val="008211F1"/>
    <w:rsid w:val="00852C7A"/>
    <w:rsid w:val="008727D8"/>
    <w:rsid w:val="008A2E83"/>
    <w:rsid w:val="008B3B53"/>
    <w:rsid w:val="008B5B08"/>
    <w:rsid w:val="008F5698"/>
    <w:rsid w:val="00943E50"/>
    <w:rsid w:val="00975C8E"/>
    <w:rsid w:val="00977DFA"/>
    <w:rsid w:val="009C3ED3"/>
    <w:rsid w:val="009D1121"/>
    <w:rsid w:val="009D1581"/>
    <w:rsid w:val="00A13978"/>
    <w:rsid w:val="00A721FE"/>
    <w:rsid w:val="00A776F7"/>
    <w:rsid w:val="00AB7A98"/>
    <w:rsid w:val="00AD5BD8"/>
    <w:rsid w:val="00AF1514"/>
    <w:rsid w:val="00B537AA"/>
    <w:rsid w:val="00B5474D"/>
    <w:rsid w:val="00B71E64"/>
    <w:rsid w:val="00B95C77"/>
    <w:rsid w:val="00CF02E0"/>
    <w:rsid w:val="00D0734D"/>
    <w:rsid w:val="00D4132F"/>
    <w:rsid w:val="00DF0A0B"/>
    <w:rsid w:val="00E27711"/>
    <w:rsid w:val="00E27DC6"/>
    <w:rsid w:val="00E471FC"/>
    <w:rsid w:val="00EA52F7"/>
    <w:rsid w:val="00F079A1"/>
    <w:rsid w:val="00F1461A"/>
    <w:rsid w:val="00F6211E"/>
    <w:rsid w:val="00FA6044"/>
    <w:rsid w:val="00FC1FEA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0578"/>
  <w15:chartTrackingRefBased/>
  <w15:docId w15:val="{7B3AC9B7-533C-4C14-91F9-4FAF30C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007336"/>
      <w:kern w:val="36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2EC"/>
    <w:rPr>
      <w:rFonts w:ascii="Times New Roman" w:eastAsia="Times New Roman" w:hAnsi="Times New Roman" w:cs="Times New Roman"/>
      <w:color w:val="007336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12EC"/>
    <w:rPr>
      <w:strike w:val="0"/>
      <w:dstrike w:val="0"/>
      <w:color w:val="007336"/>
      <w:u w:val="none"/>
      <w:effect w:val="none"/>
    </w:rPr>
  </w:style>
  <w:style w:type="character" w:styleId="a4">
    <w:name w:val="Emphasis"/>
    <w:basedOn w:val="a0"/>
    <w:uiPriority w:val="20"/>
    <w:qFormat/>
    <w:rsid w:val="003212EC"/>
    <w:rPr>
      <w:i/>
      <w:iCs/>
    </w:rPr>
  </w:style>
  <w:style w:type="character" w:styleId="a5">
    <w:name w:val="Strong"/>
    <w:basedOn w:val="a0"/>
    <w:uiPriority w:val="22"/>
    <w:qFormat/>
    <w:rsid w:val="003212EC"/>
    <w:rPr>
      <w:b/>
      <w:bCs/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3212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537AA"/>
  </w:style>
  <w:style w:type="character" w:customStyle="1" w:styleId="nobr">
    <w:name w:val="nobr"/>
    <w:basedOn w:val="a0"/>
    <w:rsid w:val="00B537AA"/>
  </w:style>
  <w:style w:type="paragraph" w:styleId="a7">
    <w:name w:val="List Paragraph"/>
    <w:aliases w:val="Table-Normal,RSHB_Table-Normal,Заголовок_3,Подпись рисунка"/>
    <w:basedOn w:val="a"/>
    <w:link w:val="a8"/>
    <w:qFormat/>
    <w:rsid w:val="00113B4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Table-Normal Знак,RSHB_Table-Normal Знак,Заголовок_3 Знак,Подпись рисунка Знак"/>
    <w:link w:val="a7"/>
    <w:locked/>
    <w:rsid w:val="00113B4D"/>
  </w:style>
  <w:style w:type="paragraph" w:styleId="11">
    <w:name w:val="toc 1"/>
    <w:basedOn w:val="a"/>
    <w:next w:val="a"/>
    <w:autoRedefine/>
    <w:uiPriority w:val="39"/>
    <w:qFormat/>
    <w:rsid w:val="008B5B08"/>
    <w:pPr>
      <w:keepNext/>
      <w:keepLines/>
      <w:tabs>
        <w:tab w:val="left" w:pos="660"/>
        <w:tab w:val="right" w:leader="dot" w:pos="9355"/>
      </w:tabs>
      <w:spacing w:after="0" w:line="276" w:lineRule="auto"/>
      <w:ind w:left="709" w:hanging="709"/>
    </w:pPr>
    <w:rPr>
      <w:rFonts w:ascii="Times New Roman" w:eastAsia="Times New Roman" w:hAnsi="Times New Roman" w:cs="Times New Roman"/>
      <w:bCs/>
      <w:cap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8B5B08"/>
    <w:pPr>
      <w:tabs>
        <w:tab w:val="left" w:pos="880"/>
        <w:tab w:val="right" w:leader="dot" w:pos="9345"/>
      </w:tabs>
      <w:spacing w:after="100" w:line="276" w:lineRule="auto"/>
      <w:ind w:left="851" w:hanging="631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8B5B08"/>
  </w:style>
  <w:style w:type="character" w:customStyle="1" w:styleId="40">
    <w:name w:val="Заголовок 4 Знак"/>
    <w:basedOn w:val="a0"/>
    <w:link w:val="4"/>
    <w:uiPriority w:val="9"/>
    <w:semiHidden/>
    <w:rsid w:val="00943E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1">
    <w:name w:val="s_1"/>
    <w:basedOn w:val="a"/>
    <w:rsid w:val="00A1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F146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461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146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46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1461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14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4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64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9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4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3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7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57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1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0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25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0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4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3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3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92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67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9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1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8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28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2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7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1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8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8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3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7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1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7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0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5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08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8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4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5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5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68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8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1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8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1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5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4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1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7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3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2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7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2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2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2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9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6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6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67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0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8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5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0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03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8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2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4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35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69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2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66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0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1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3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08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2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9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49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143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7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5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6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3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7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32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33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6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9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8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3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5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1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5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4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3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20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7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3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77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3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8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1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6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9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0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9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4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0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94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31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97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8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21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7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2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9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1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0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1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1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8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56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3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1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9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2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8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5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7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95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25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8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8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7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4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3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1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0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0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13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1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5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1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9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7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1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31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75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3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3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7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05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0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8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8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7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12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4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86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21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44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2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6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5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4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0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1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0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0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8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80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6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56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6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94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7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6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03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3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0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05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4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97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4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4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2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1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89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3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2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1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8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9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6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9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5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8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0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31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0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1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0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8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2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2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6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9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2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8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1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0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5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8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5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1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0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8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7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9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5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4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7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9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7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6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7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1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5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6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90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4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5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85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1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474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4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6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7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85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8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25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8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00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6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9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7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5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3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1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13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20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08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7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9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8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9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8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0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7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7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2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3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5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2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07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3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13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15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16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5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7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9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1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0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3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9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5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5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1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0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2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0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6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4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9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5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7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3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3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4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8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0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9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2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5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0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63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9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1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7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69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51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6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2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1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2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0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2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3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67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09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8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8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0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93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8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85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7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8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6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5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86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7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9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01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5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9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8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3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7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3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7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66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79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0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41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9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5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8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3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6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9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8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55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7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0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59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5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2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08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1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24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0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8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2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89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0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36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2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79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2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86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7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3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4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7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17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4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2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86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5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70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7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8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6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46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7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14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0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1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9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6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9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8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40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6398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4994">
                  <w:marLeft w:val="0"/>
                  <w:marRight w:val="0"/>
                  <w:marTop w:val="0"/>
                  <w:marBottom w:val="0"/>
                  <w:divBdr>
                    <w:top w:val="single" w:sz="6" w:space="30" w:color="E6E6E6"/>
                    <w:left w:val="none" w:sz="0" w:space="0" w:color="auto"/>
                    <w:bottom w:val="single" w:sz="6" w:space="30" w:color="E6E6E6"/>
                    <w:right w:val="none" w:sz="0" w:space="0" w:color="auto"/>
                  </w:divBdr>
                </w:div>
              </w:divsChild>
            </w:div>
            <w:div w:id="13290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58036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3120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557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931183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820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933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6338">
                              <w:marLeft w:val="3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C7C7C7"/>
                                <w:bottom w:val="single" w:sz="6" w:space="15" w:color="A6A6A6"/>
                                <w:right w:val="single" w:sz="6" w:space="15" w:color="C7C7C7"/>
                              </w:divBdr>
                              <w:divsChild>
                                <w:div w:id="183005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33C8BF371FB9D53CC71749BE788CCF51717AFF0A138BBAF20E8FF3D86513BF77402C8BE6DC64656D32D1CEAFC87F87B7199B5F18C47356BhBF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6393360A3C087CD439C7D82A307FEC2034BEF13D3BBC9B762A642BCD04563279AB154F63008176A6CF0F44907E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6D76-9BAA-4B0E-9981-D569269C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Черненьков Владимир Владимирович</dc:creator>
  <cp:keywords/>
  <dc:description/>
  <cp:lastModifiedBy>Изамблатова Т.В.</cp:lastModifiedBy>
  <cp:revision>16</cp:revision>
  <dcterms:created xsi:type="dcterms:W3CDTF">2020-12-07T09:53:00Z</dcterms:created>
  <dcterms:modified xsi:type="dcterms:W3CDTF">2025-09-12T05:48:00Z</dcterms:modified>
</cp:coreProperties>
</file>